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A25" w:rsidRPr="00813A25" w:rsidRDefault="00813A25" w:rsidP="00813A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es-AR"/>
        </w:rPr>
      </w:pPr>
      <w:r w:rsidRPr="00813A25">
        <w:rPr>
          <w:rFonts w:ascii="Arial" w:eastAsia="Times New Roman" w:hAnsi="Arial" w:cs="Arial"/>
          <w:b/>
          <w:bCs/>
          <w:color w:val="333333"/>
          <w:sz w:val="24"/>
          <w:szCs w:val="24"/>
          <w:lang w:eastAsia="es-AR"/>
        </w:rPr>
        <w:t>ESTADÍSTICA 2</w:t>
      </w:r>
    </w:p>
    <w:p w:rsidR="00AB3906" w:rsidRDefault="00813A25" w:rsidP="00813A25">
      <w:bookmarkStart w:id="0" w:name="_GoBack"/>
      <w:bookmarkEnd w:id="0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CONTENIDOS DE LA MATERIA</w:t>
      </w:r>
      <w:r w:rsidRPr="00813A25">
        <w:rPr>
          <w:rFonts w:ascii="Arial" w:eastAsia="Times New Roman" w:hAnsi="Arial" w:cs="Arial"/>
          <w:color w:val="222222"/>
          <w:sz w:val="24"/>
          <w:szCs w:val="24"/>
          <w:lang w:eastAsia="es-AR"/>
        </w:rPr>
        <w:br/>
      </w:r>
      <w:r w:rsidRPr="00813A25">
        <w:rPr>
          <w:rFonts w:ascii="Arial" w:eastAsia="Times New Roman" w:hAnsi="Arial" w:cs="Arial"/>
          <w:color w:val="222222"/>
          <w:sz w:val="24"/>
          <w:szCs w:val="24"/>
          <w:lang w:eastAsia="es-AR"/>
        </w:rPr>
        <w:br/>
      </w:r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Introducción al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Bootstrap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. Estimación de la varianza. Intervalos de confianza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Bootstrap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. Test de hipótesis. Presentación del problema. Hipótesis nula y alternativa. Tipos de errores. Nivel y potencia de un test. Valor "p". Test para la media de una población normal con varianza conocida y con varianza desconocida. Relación entre test e intervalos de confianza. Test con nivel asintótico para la media de una población con cualquier distribución. Test e intervalo de confianza para dos muestras normales independientes. Apartamiento del supuesto de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homocedasticidad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: test de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Welsch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. ANOVA: Análisis de la varianza. Modelo para el diseño de un factor. Partición de las sumas de cuadrados. Distribución de las sumas de cuadrados. Tabla de análisis de varianza. Comparaciones múltiples: Método de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Tukey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 xml:space="preserve"> y de </w:t>
      </w:r>
      <w:proofErr w:type="spellStart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Bonferroni</w:t>
      </w:r>
      <w:proofErr w:type="spellEnd"/>
      <w:r w:rsidRPr="00813A2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AR"/>
        </w:rPr>
        <w:t>. Intervalos de confianza simultáneos. Regresión: Repaso e  Intervalo de confianza para el valor esperado de "Y" e intervalo de predicción para un nuevo valor. Predicción inversa.</w:t>
      </w:r>
    </w:p>
    <w:sectPr w:rsidR="00AB39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A25"/>
    <w:rsid w:val="00813A25"/>
    <w:rsid w:val="00AB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7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2025-02-06T16:47:00Z</dcterms:created>
  <dcterms:modified xsi:type="dcterms:W3CDTF">2025-02-06T16:48:00Z</dcterms:modified>
</cp:coreProperties>
</file>