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8CD" w:rsidRPr="008B08CD" w:rsidRDefault="008B08CD" w:rsidP="008B08CD">
      <w:pPr>
        <w:shd w:val="clear" w:color="auto" w:fill="FFFFFF"/>
        <w:spacing w:after="0" w:line="240" w:lineRule="auto"/>
        <w:rPr>
          <w:rFonts w:ascii="Arial" w:eastAsia="Times New Roman" w:hAnsi="Arial" w:cs="Arial"/>
          <w:b/>
          <w:color w:val="222222"/>
          <w:sz w:val="24"/>
          <w:szCs w:val="24"/>
          <w:lang w:eastAsia="es-AR"/>
        </w:rPr>
      </w:pPr>
      <w:bookmarkStart w:id="0" w:name="_GoBack"/>
      <w:r w:rsidRPr="008B08CD">
        <w:rPr>
          <w:rFonts w:ascii="Arial" w:eastAsia="Times New Roman" w:hAnsi="Arial" w:cs="Arial"/>
          <w:b/>
          <w:color w:val="222222"/>
          <w:sz w:val="24"/>
          <w:szCs w:val="24"/>
          <w:lang w:eastAsia="es-AR"/>
        </w:rPr>
        <w:t>ESTADÍSTICA 1</w:t>
      </w:r>
    </w:p>
    <w:bookmarkEnd w:id="0"/>
    <w:p w:rsidR="008B08CD" w:rsidRPr="008B08CD" w:rsidRDefault="008B08CD" w:rsidP="008B08CD">
      <w:pPr>
        <w:shd w:val="clear" w:color="auto" w:fill="FFFFFF"/>
        <w:spacing w:after="0" w:line="240" w:lineRule="auto"/>
        <w:rPr>
          <w:rFonts w:ascii="Arial" w:eastAsia="Times New Roman" w:hAnsi="Arial" w:cs="Arial"/>
          <w:color w:val="222222"/>
          <w:sz w:val="24"/>
          <w:szCs w:val="24"/>
          <w:lang w:eastAsia="es-AR"/>
        </w:rPr>
      </w:pPr>
      <w:r w:rsidRPr="008B08CD">
        <w:rPr>
          <w:rFonts w:ascii="Arial" w:eastAsia="Times New Roman" w:hAnsi="Arial" w:cs="Arial"/>
          <w:color w:val="222222"/>
          <w:sz w:val="24"/>
          <w:szCs w:val="24"/>
          <w:lang w:eastAsia="es-AR"/>
        </w:rPr>
        <w:t>CONTENIDOS DE LA MATERIA</w:t>
      </w:r>
      <w:r w:rsidRPr="008B08CD">
        <w:rPr>
          <w:rFonts w:ascii="Arial" w:eastAsia="Times New Roman" w:hAnsi="Arial" w:cs="Arial"/>
          <w:color w:val="222222"/>
          <w:sz w:val="24"/>
          <w:szCs w:val="24"/>
          <w:lang w:eastAsia="es-AR"/>
        </w:rPr>
        <w:br/>
      </w:r>
      <w:r w:rsidRPr="008B08CD">
        <w:rPr>
          <w:rFonts w:ascii="Arial" w:eastAsia="Times New Roman" w:hAnsi="Arial" w:cs="Arial"/>
          <w:color w:val="222222"/>
          <w:sz w:val="24"/>
          <w:szCs w:val="24"/>
          <w:lang w:eastAsia="es-AR"/>
        </w:rPr>
        <w:br/>
        <w:t xml:space="preserve">Probabilidad. Idea </w:t>
      </w:r>
      <w:proofErr w:type="spellStart"/>
      <w:r w:rsidRPr="008B08CD">
        <w:rPr>
          <w:rFonts w:ascii="Arial" w:eastAsia="Times New Roman" w:hAnsi="Arial" w:cs="Arial"/>
          <w:color w:val="222222"/>
          <w:sz w:val="24"/>
          <w:szCs w:val="24"/>
          <w:lang w:eastAsia="es-AR"/>
        </w:rPr>
        <w:t>Frecuentista</w:t>
      </w:r>
      <w:proofErr w:type="spellEnd"/>
      <w:r w:rsidRPr="008B08CD">
        <w:rPr>
          <w:rFonts w:ascii="Arial" w:eastAsia="Times New Roman" w:hAnsi="Arial" w:cs="Arial"/>
          <w:color w:val="222222"/>
          <w:sz w:val="24"/>
          <w:szCs w:val="24"/>
          <w:lang w:eastAsia="es-AR"/>
        </w:rPr>
        <w:t xml:space="preserve">.  Probabilidad condicional. Independencia. Ensayos de Bernoulli. Variables Binomiales.  Variables  aleatorias y función de probabilidad puntual.  Esperanza y varianza: definición y propiedades. Distribución binomial. Distribución de </w:t>
      </w:r>
      <w:proofErr w:type="spellStart"/>
      <w:r w:rsidRPr="008B08CD">
        <w:rPr>
          <w:rFonts w:ascii="Arial" w:eastAsia="Times New Roman" w:hAnsi="Arial" w:cs="Arial"/>
          <w:color w:val="222222"/>
          <w:sz w:val="24"/>
          <w:szCs w:val="24"/>
          <w:lang w:eastAsia="es-AR"/>
        </w:rPr>
        <w:t>Poisson</w:t>
      </w:r>
      <w:proofErr w:type="spellEnd"/>
      <w:r w:rsidRPr="008B08CD">
        <w:rPr>
          <w:rFonts w:ascii="Arial" w:eastAsia="Times New Roman" w:hAnsi="Arial" w:cs="Arial"/>
          <w:color w:val="222222"/>
          <w:sz w:val="24"/>
          <w:szCs w:val="24"/>
          <w:lang w:eastAsia="es-AR"/>
        </w:rPr>
        <w:t>. Variables aleatorias continuas. Función de densidad. Función de distribución. Distribución uniforme y normal. Esperanza y varianza de la suma de variables aleatorias. Distribución de la suma de variables aleatorias independientes. Ley de los Grandes Números. Teorema Central de Límite. Aproximación de la binomial por la normal. Presentación de R.</w:t>
      </w:r>
      <w:r w:rsidRPr="008B08CD">
        <w:rPr>
          <w:rFonts w:ascii="Arial" w:eastAsia="Times New Roman" w:hAnsi="Arial" w:cs="Arial"/>
          <w:color w:val="222222"/>
          <w:sz w:val="24"/>
          <w:szCs w:val="24"/>
          <w:lang w:eastAsia="es-AR"/>
        </w:rPr>
        <w:br/>
        <w:t>Estadística Descriptiva.  Medidas de posición y dispersión: Media, mediana, desvío estándar, percentiles. Métodos descriptivos visuales: histograma, QQ-</w:t>
      </w:r>
      <w:proofErr w:type="spellStart"/>
      <w:r w:rsidRPr="008B08CD">
        <w:rPr>
          <w:rFonts w:ascii="Arial" w:eastAsia="Times New Roman" w:hAnsi="Arial" w:cs="Arial"/>
          <w:color w:val="222222"/>
          <w:sz w:val="24"/>
          <w:szCs w:val="24"/>
          <w:lang w:eastAsia="es-AR"/>
        </w:rPr>
        <w:t>Plot</w:t>
      </w:r>
      <w:proofErr w:type="spellEnd"/>
      <w:r w:rsidRPr="008B08CD">
        <w:rPr>
          <w:rFonts w:ascii="Arial" w:eastAsia="Times New Roman" w:hAnsi="Arial" w:cs="Arial"/>
          <w:color w:val="222222"/>
          <w:sz w:val="24"/>
          <w:szCs w:val="24"/>
          <w:lang w:eastAsia="es-AR"/>
        </w:rPr>
        <w:t>.  Estimación</w:t>
      </w:r>
      <w:proofErr w:type="gramStart"/>
      <w:r w:rsidRPr="008B08CD">
        <w:rPr>
          <w:rFonts w:ascii="Arial" w:eastAsia="Times New Roman" w:hAnsi="Arial" w:cs="Arial"/>
          <w:color w:val="222222"/>
          <w:sz w:val="24"/>
          <w:szCs w:val="24"/>
          <w:lang w:eastAsia="es-AR"/>
        </w:rPr>
        <w:t>:  Sesgo</w:t>
      </w:r>
      <w:proofErr w:type="gramEnd"/>
      <w:r w:rsidRPr="008B08CD">
        <w:rPr>
          <w:rFonts w:ascii="Arial" w:eastAsia="Times New Roman" w:hAnsi="Arial" w:cs="Arial"/>
          <w:color w:val="222222"/>
          <w:sz w:val="24"/>
          <w:szCs w:val="24"/>
          <w:lang w:eastAsia="es-AR"/>
        </w:rPr>
        <w:t xml:space="preserve"> y varianza en términos de exactitud y precisión- Propagación de errores. Intervalos de confianza. Intervalo asintótico para la media de una distribución normal con varianza conocida. Distribución t de </w:t>
      </w:r>
      <w:proofErr w:type="spellStart"/>
      <w:r w:rsidRPr="008B08CD">
        <w:rPr>
          <w:rFonts w:ascii="Arial" w:eastAsia="Times New Roman" w:hAnsi="Arial" w:cs="Arial"/>
          <w:color w:val="222222"/>
          <w:sz w:val="24"/>
          <w:szCs w:val="24"/>
          <w:lang w:eastAsia="es-AR"/>
        </w:rPr>
        <w:t>Student</w:t>
      </w:r>
      <w:proofErr w:type="spellEnd"/>
      <w:r w:rsidRPr="008B08CD">
        <w:rPr>
          <w:rFonts w:ascii="Arial" w:eastAsia="Times New Roman" w:hAnsi="Arial" w:cs="Arial"/>
          <w:color w:val="222222"/>
          <w:sz w:val="24"/>
          <w:szCs w:val="24"/>
          <w:lang w:eastAsia="es-AR"/>
        </w:rPr>
        <w:t>. Intervalo para la media de una distribución normal con varianza desconocida. Intervalo para la media de una distribución cualquiera. Intervalo asintótico para una proporción. Tamaño de muestra. Intervalos para la diferencia de medias.</w:t>
      </w:r>
      <w:r w:rsidRPr="008B08CD">
        <w:rPr>
          <w:rFonts w:ascii="Arial" w:eastAsia="Times New Roman" w:hAnsi="Arial" w:cs="Arial"/>
          <w:color w:val="222222"/>
          <w:sz w:val="24"/>
          <w:szCs w:val="24"/>
          <w:lang w:eastAsia="es-AR"/>
        </w:rPr>
        <w:br/>
        <w:t>Regresión lineal simple y correlación. Estimación e intervalos de confianza para los parámetros del modelo. Análisis de residuos. Uso del software R.</w:t>
      </w:r>
    </w:p>
    <w:p w:rsidR="002A3F07" w:rsidRDefault="002A3F07"/>
    <w:sectPr w:rsidR="002A3F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8CD"/>
    <w:rsid w:val="002A3F07"/>
    <w:rsid w:val="008B08C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4356564">
      <w:bodyDiv w:val="1"/>
      <w:marLeft w:val="0"/>
      <w:marRight w:val="0"/>
      <w:marTop w:val="0"/>
      <w:marBottom w:val="0"/>
      <w:divBdr>
        <w:top w:val="none" w:sz="0" w:space="0" w:color="auto"/>
        <w:left w:val="none" w:sz="0" w:space="0" w:color="auto"/>
        <w:bottom w:val="none" w:sz="0" w:space="0" w:color="auto"/>
        <w:right w:val="none" w:sz="0" w:space="0" w:color="auto"/>
      </w:divBdr>
      <w:divsChild>
        <w:div w:id="667908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1216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2025-02-06T16:45:00Z</dcterms:created>
  <dcterms:modified xsi:type="dcterms:W3CDTF">2025-02-06T16:46:00Z</dcterms:modified>
</cp:coreProperties>
</file>